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DOM ZA STARIJE I NEMOĆNE OSOBE PRESEČKI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Milana Prpića 32; 49243 Oroslavje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ZAHTJEV ZA PRISTUP INFORMACIJAMA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Podnositelj zahtjeva: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Ime i prezime, tvrtka, odnosno naziv: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Adresa, sjedište: 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Telefon: 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E-mail: ____________________________________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PREDMET:</w:t>
        <w:tab/>
        <w:t xml:space="preserve">Zahtjev za pristup informaciji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Podaci koji su važni za informaciju: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Načini pristupa informaciji (zaokružiti):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Neposredno pružanje informacije,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Uvid u dokumente i pravljenje preslika dokumenata koji sadrže traženu informaciju,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Dostavljanje preslika dokumenata koji sadrži traženu informaciju,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drugi način.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vlastoručni potpis podnositelja zahtjeva</w:t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U __________________, dana _______________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Napomena: Dom ima pravo na naknadu stvarnih materijalnih troškova od podnositelja zahtjeva u vezi pružanja i dostave tražene informacije („Kriteriji za određivanje visine naknade stvarnih materijalnih troškova i troškova dostave informacija, NN 12/2014, 15/2014, 141/2022)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